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CA" w:rsidRDefault="00491CCA">
      <w:pPr>
        <w:pStyle w:val="ConsPlusTitlePage"/>
      </w:pPr>
    </w:p>
    <w:p w:rsidR="00491CCA" w:rsidRDefault="00491CCA">
      <w:pPr>
        <w:pStyle w:val="ConsPlusNormal"/>
        <w:jc w:val="right"/>
      </w:pPr>
      <w:bookmarkStart w:id="0" w:name="_GoBack"/>
      <w:bookmarkEnd w:id="0"/>
    </w:p>
    <w:p w:rsidR="00491CCA" w:rsidRDefault="00491CCA">
      <w:pPr>
        <w:pStyle w:val="ConsPlusNormal"/>
        <w:jc w:val="right"/>
      </w:pPr>
    </w:p>
    <w:p w:rsidR="00491CCA" w:rsidRDefault="00491CCA">
      <w:pPr>
        <w:pStyle w:val="ConsPlusNormal"/>
        <w:jc w:val="right"/>
        <w:outlineLvl w:val="0"/>
      </w:pPr>
      <w:r>
        <w:t>Утверждена</w:t>
      </w:r>
    </w:p>
    <w:p w:rsidR="00491CCA" w:rsidRDefault="00491CCA">
      <w:pPr>
        <w:pStyle w:val="ConsPlusNormal"/>
        <w:jc w:val="right"/>
      </w:pPr>
      <w:r>
        <w:t>Приказом Росстата</w:t>
      </w:r>
    </w:p>
    <w:p w:rsidR="00491CCA" w:rsidRDefault="00491CCA">
      <w:pPr>
        <w:pStyle w:val="ConsPlusNormal"/>
        <w:jc w:val="right"/>
      </w:pPr>
      <w:r>
        <w:t>от 10 января 2014 г. N 4</w:t>
      </w:r>
    </w:p>
    <w:p w:rsidR="00491CCA" w:rsidRDefault="00491CCA">
      <w:pPr>
        <w:pStyle w:val="ConsPlusNormal"/>
        <w:jc w:val="right"/>
      </w:pPr>
    </w:p>
    <w:p w:rsidR="00491CCA" w:rsidRDefault="00491CCA">
      <w:pPr>
        <w:pStyle w:val="ConsPlusTitle"/>
        <w:jc w:val="center"/>
      </w:pPr>
      <w:bookmarkStart w:id="1" w:name="P25"/>
      <w:bookmarkEnd w:id="1"/>
      <w:r>
        <w:t>МЕТОДИКА</w:t>
      </w:r>
    </w:p>
    <w:p w:rsidR="00491CCA" w:rsidRDefault="00491CCA">
      <w:pPr>
        <w:pStyle w:val="ConsPlusTitle"/>
        <w:jc w:val="center"/>
      </w:pPr>
      <w:r>
        <w:t>ОСУЩЕСТВЛЕНИЯ МОНИТОРИНГА ПРАВОПРИМЕНЕНИЯ</w:t>
      </w:r>
    </w:p>
    <w:p w:rsidR="00491CCA" w:rsidRDefault="00491CCA">
      <w:pPr>
        <w:pStyle w:val="ConsPlusTitle"/>
        <w:jc w:val="center"/>
      </w:pPr>
      <w:r>
        <w:t>В ФЕДЕРАЛЬНОЙ СЛУЖБЕ ГОСУДАРСТВЕННОЙ СТАТИСТИКИ</w:t>
      </w:r>
    </w:p>
    <w:p w:rsidR="00491CCA" w:rsidRDefault="00491CCA">
      <w:pPr>
        <w:pStyle w:val="ConsPlusTitle"/>
        <w:jc w:val="center"/>
      </w:pPr>
      <w:r>
        <w:t xml:space="preserve">И ЕЕ ТЕРРИТОРИАЛЬНЫХ </w:t>
      </w:r>
      <w:proofErr w:type="gramStart"/>
      <w:r>
        <w:t>ОРГАНАХ</w:t>
      </w:r>
      <w:proofErr w:type="gramEnd"/>
    </w:p>
    <w:p w:rsidR="00491CCA" w:rsidRDefault="00491CCA">
      <w:pPr>
        <w:pStyle w:val="ConsPlusNormal"/>
        <w:jc w:val="center"/>
      </w:pPr>
    </w:p>
    <w:p w:rsidR="00491CCA" w:rsidRDefault="00491CC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Методика осуществления мониторинга </w:t>
      </w:r>
      <w:proofErr w:type="spellStart"/>
      <w:r>
        <w:t>правоприменения</w:t>
      </w:r>
      <w:proofErr w:type="spellEnd"/>
      <w:r>
        <w:t xml:space="preserve"> в Федеральной службе государственной статистики и ее территориальных органах подготовлена в соответствии с </w:t>
      </w:r>
      <w:hyperlink r:id="rId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20.05.2011 N 657 "О мониторинге </w:t>
      </w:r>
      <w:proofErr w:type="spellStart"/>
      <w:r>
        <w:t>правоприменения</w:t>
      </w:r>
      <w:proofErr w:type="spellEnd"/>
      <w:r>
        <w:t xml:space="preserve"> в Российской Федерации" (Собрание законодательства Российской Федерации, 2011, N 21, ст. 2930) (далее - Указ),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19.08.2011 N 694 "Об утверждении Методики осуществления мониторинга </w:t>
      </w:r>
      <w:proofErr w:type="spellStart"/>
      <w:r>
        <w:t>правоприменения</w:t>
      </w:r>
      <w:proofErr w:type="spellEnd"/>
      <w:r>
        <w:t>" (Собрание законодательства Российской Федерации</w:t>
      </w:r>
      <w:proofErr w:type="gramEnd"/>
      <w:r>
        <w:t xml:space="preserve">, </w:t>
      </w:r>
      <w:proofErr w:type="gramStart"/>
      <w:r>
        <w:t>2011, N 351, ст. 5081).</w:t>
      </w:r>
      <w:proofErr w:type="gramEnd"/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2. Мониторинг </w:t>
      </w:r>
      <w:proofErr w:type="spellStart"/>
      <w:r>
        <w:t>правоприменения</w:t>
      </w:r>
      <w:proofErr w:type="spellEnd"/>
      <w:r>
        <w:t xml:space="preserve"> представляет собой комплексную и плановую работу по сбору, обобщению, анализу и оценке информации для обеспечения принятия (издания), изменения или признания утратившими силу (отмены) нормативных правовых актов Российской Федерации.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В ходе мониторинга </w:t>
      </w:r>
      <w:proofErr w:type="spellStart"/>
      <w:r>
        <w:t>правоприменения</w:t>
      </w:r>
      <w:proofErr w:type="spellEnd"/>
      <w:r>
        <w:t xml:space="preserve"> оценивается полнота и необходимость правового регулирования в установленной сфере, анализируется практика применения законодательства в целях подготовки предложений по совершенствованию законодательства и </w:t>
      </w:r>
      <w:proofErr w:type="spellStart"/>
      <w:r>
        <w:t>правоприменения</w:t>
      </w:r>
      <w:proofErr w:type="spellEnd"/>
      <w:r>
        <w:t>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Мониторинг </w:t>
      </w:r>
      <w:proofErr w:type="spellStart"/>
      <w:r>
        <w:t>правоприменения</w:t>
      </w:r>
      <w:proofErr w:type="spellEnd"/>
      <w:r>
        <w:t xml:space="preserve"> направлен на изучение социальных потребностей в нормативном правовом акте Российской Федерации и отражение объективной информации о законодательстве Российской Федерации и правоприменительной практике, которые будут представлены Президенту Российской Федерации для последующего оперативного устранения недостатков в законодательстве Российской Федерации либо в </w:t>
      </w:r>
      <w:proofErr w:type="spellStart"/>
      <w:r>
        <w:t>правоприменении</w:t>
      </w:r>
      <w:proofErr w:type="spellEnd"/>
      <w:r>
        <w:t>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3. Мониторинг </w:t>
      </w:r>
      <w:proofErr w:type="spellStart"/>
      <w:r>
        <w:t>правоприменения</w:t>
      </w:r>
      <w:proofErr w:type="spellEnd"/>
      <w:r>
        <w:t xml:space="preserve"> осуществляется в соответствии с Планом мониторинга </w:t>
      </w:r>
      <w:proofErr w:type="spellStart"/>
      <w:r>
        <w:t>правоприменения</w:t>
      </w:r>
      <w:proofErr w:type="spellEnd"/>
      <w:r>
        <w:t xml:space="preserve"> на соответствующий год, утвержденным Правительством Российской Федерации (далее - План мониторинга </w:t>
      </w:r>
      <w:proofErr w:type="spellStart"/>
      <w:r>
        <w:t>правоприменения</w:t>
      </w:r>
      <w:proofErr w:type="spellEnd"/>
      <w:r>
        <w:t>).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В отношении нормативных правовых актов (или их группы), по которым требуется провести мониторинг </w:t>
      </w:r>
      <w:proofErr w:type="spellStart"/>
      <w:r>
        <w:t>правоприменения</w:t>
      </w:r>
      <w:proofErr w:type="spellEnd"/>
      <w:r>
        <w:t xml:space="preserve"> в текущем году, мониторинг </w:t>
      </w:r>
      <w:proofErr w:type="spellStart"/>
      <w:r>
        <w:t>правоприменения</w:t>
      </w:r>
      <w:proofErr w:type="spellEnd"/>
      <w:r>
        <w:t xml:space="preserve"> может осуществляться по указанию руководителя, заместителей руководителя Росстата, а также инициативе заинтересованного управления центрального аппарата Росстата, его территориального органа без внесения изменений в План мониторинга </w:t>
      </w:r>
      <w:proofErr w:type="spellStart"/>
      <w:r>
        <w:t>правоприменения</w:t>
      </w:r>
      <w:proofErr w:type="spellEnd"/>
      <w:r>
        <w:t>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4. Мониторинг </w:t>
      </w:r>
      <w:proofErr w:type="spellStart"/>
      <w:r>
        <w:t>правоприменения</w:t>
      </w:r>
      <w:proofErr w:type="spellEnd"/>
      <w:r>
        <w:t xml:space="preserve"> включает в себя сбор, обобщение, анализ и оценку практики применения: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а) </w:t>
      </w:r>
      <w:hyperlink r:id="rId7" w:history="1">
        <w:r>
          <w:rPr>
            <w:color w:val="0000FF"/>
          </w:rPr>
          <w:t>Конституции</w:t>
        </w:r>
      </w:hyperlink>
      <w:r>
        <w:t xml:space="preserve"> Российской Федерации;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б) федеральных конституционных законов;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в) федеральных законов;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г) законов Российской Федерации, основ законодательства Российской Федерации, постановлений Верховного Совета Российской Федерации, Съезда народных депутатов Российской Федерации, а также постановлений и указов Президиума Верховного Совета Российской Федерации;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д) указов Президента Российской Федерации;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е) постановлений Правительства Российской Федерации;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ж) нормативных правовых актов Росстата и иных федеральных органов исполнительной власти, издающих в соответствии с законодательством Российской Федерации нормативные правовые акты.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При осуществлении мониторинга </w:t>
      </w:r>
      <w:proofErr w:type="spellStart"/>
      <w:r>
        <w:t>правоприменения</w:t>
      </w:r>
      <w:proofErr w:type="spellEnd"/>
      <w:r>
        <w:t xml:space="preserve"> учитывается также практика применения нормативных правовых актов СССР и РСФСР, сохраняющих действие на территории Российской </w:t>
      </w:r>
      <w:r>
        <w:lastRenderedPageBreak/>
        <w:t>Федерации.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5. При осуществлении мониторинга </w:t>
      </w:r>
      <w:proofErr w:type="spellStart"/>
      <w:r>
        <w:t>правоприменения</w:t>
      </w:r>
      <w:proofErr w:type="spellEnd"/>
      <w:r>
        <w:t xml:space="preserve"> используется: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а) практика судов общей юрисдикции и арбитражных судов;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б) практика деятельности федеральных органов исполнительной власти, органов государственной власти субъектов Российской Федерации и иных государственных органов, органов местного самоуправления;</w:t>
      </w:r>
    </w:p>
    <w:p w:rsidR="00491CCA" w:rsidRDefault="00491CCA">
      <w:pPr>
        <w:pStyle w:val="ConsPlusNormal"/>
        <w:spacing w:before="200"/>
        <w:ind w:firstLine="540"/>
        <w:jc w:val="both"/>
      </w:pPr>
      <w:proofErr w:type="gramStart"/>
      <w:r>
        <w:t>в) информация о практике применения нормативных правовых актов Российской Федерации, поступившая от Уполномоченного по правам человека в Российской Федерации, Уполномоченного Российской Федерации при Европейском Суде по правам человека, Уполномоченного при Президенте Российской Федерации по правам ребенка, а также из Общественной палаты Российской Федерации, государственных корпораций, фондов и иных организаций, созданных Российской Федерацией на основании федерального закона;</w:t>
      </w:r>
      <w:proofErr w:type="gramEnd"/>
    </w:p>
    <w:p w:rsidR="00491CCA" w:rsidRDefault="00491CCA">
      <w:pPr>
        <w:pStyle w:val="ConsPlusNormal"/>
        <w:spacing w:before="200"/>
        <w:ind w:firstLine="540"/>
        <w:jc w:val="both"/>
      </w:pPr>
      <w:r>
        <w:t>г) информация, поступившая из общественных, научных, правозащитных и иных организаций;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д) информация, почерпнутая из средств массовой информации;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е) информация, поступившая от граждан;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ж) информация, поступившая из иных источников.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При осуществлении мониторинга </w:t>
      </w:r>
      <w:proofErr w:type="spellStart"/>
      <w:r>
        <w:t>правоприменения</w:t>
      </w:r>
      <w:proofErr w:type="spellEnd"/>
      <w:r>
        <w:t xml:space="preserve"> могут быть </w:t>
      </w:r>
      <w:proofErr w:type="gramStart"/>
      <w:r>
        <w:t>использованы</w:t>
      </w:r>
      <w:proofErr w:type="gramEnd"/>
      <w:r>
        <w:t xml:space="preserve"> в том числе следующие виды информации: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а) статистическая информация, получаемая на основе статистических показателей;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б) социологическая информация, формируемая на основе социологических исследований.</w:t>
      </w:r>
    </w:p>
    <w:p w:rsidR="00491CCA" w:rsidRDefault="00491CCA">
      <w:pPr>
        <w:pStyle w:val="ConsPlusNormal"/>
        <w:spacing w:before="200"/>
        <w:ind w:firstLine="540"/>
        <w:jc w:val="both"/>
      </w:pPr>
      <w:bookmarkStart w:id="2" w:name="P56"/>
      <w:bookmarkEnd w:id="2"/>
      <w:r>
        <w:t xml:space="preserve">6. При осуществлении мониторинга </w:t>
      </w:r>
      <w:proofErr w:type="spellStart"/>
      <w:r>
        <w:t>правоприменения</w:t>
      </w:r>
      <w:proofErr w:type="spellEnd"/>
      <w:r>
        <w:t xml:space="preserve"> для обеспечения принятия (издания), изменения или признания </w:t>
      </w:r>
      <w:proofErr w:type="gramStart"/>
      <w:r>
        <w:t>утратившими</w:t>
      </w:r>
      <w:proofErr w:type="gramEnd"/>
      <w:r>
        <w:t xml:space="preserve"> силу (отмены) нормативных правовых актов Российской Федерации обобщается, анализируется и оценивается информация о практике их применения по следующим показателям: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а) несоблюдение гарантированных прав, свобод и законных интересов человека и гражданина;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б) наличие нормативных правовых актов Президента Российской Федерации, Правительства Российской Федерации, федеральных органов исполнительной власти, органов государственной власти субъектов Российской Федерации, иных государственных органов и организаций, а также муниципальных нормативных правовых актов, необходимость принятия (издания) которых предусмотрена актами большей юридической силы;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в) несоблюдение пределов компетенции органа государственной власти, государственных органов при издании нормативного правового акта;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г) искажение смысла положений федерального закона и (или) актов Президента Российской Федерации, Правительства Российской Федерации, а также решений Конституционного Суда Российской Федерации и постановлений Европейского Суда по правам человека при принятии нормативного правового акта;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д) несоответствие нормативного правового акта Российской Федерации международным обязательствам Российской Федерации;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е) наличие в нормативном правовом акте </w:t>
      </w:r>
      <w:proofErr w:type="spellStart"/>
      <w:r>
        <w:t>коррупциогенных</w:t>
      </w:r>
      <w:proofErr w:type="spellEnd"/>
      <w:r>
        <w:t xml:space="preserve"> факторов;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ж) неполнота в правовом регулировании общественных отношений;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з) коллизия норм права;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и) наличие ошибок юридико-технического характера;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к) использование положений нормативных правовых актов в качестве оснований совершения юридически значимых действий;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lastRenderedPageBreak/>
        <w:t>л) искажение смысла положений нормативного правового акта при его применении;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м) неправомерные или необоснованные решения, действия (бездействие) при применении нормативного правового акта;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н) использование норм, позволяющих расширительно толковать компетенцию органов государственной власти и органов местного самоуправления;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о) наличие (отсутствие) единообразной практики применения нормативных правовых актов;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п) количество и содержание заявлений по вопросам разъяснения нормативного правового акта;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р) количество вступивших в законную силу судебных актов об удовлетворении (отказе в удовлетворении) требований заявителей в связи с отношениями, урегулированными нормативным правовым актом, и основания их принятия;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с) количество и содержание удовлетворенных обращений (предложений, заявлений, жалоб), связанных с применением нормативного правового акта, в том числе с имеющимися коллизиями и пробелами в правовом регулировании, искажением смысла положений нормативного правового акта и нарушениями единообразия его применения;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т) количество и характер зафиксированных правонарушений в сфере действия нормативного правового акта, а также количество случаев привлечения виновных лиц к ответственности.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7. В целях реализации антикоррупционной политики и устранения </w:t>
      </w:r>
      <w:proofErr w:type="spellStart"/>
      <w:r>
        <w:t>коррупциогенных</w:t>
      </w:r>
      <w:proofErr w:type="spellEnd"/>
      <w:r>
        <w:t xml:space="preserve"> факторов при осуществлении мониторинга </w:t>
      </w:r>
      <w:proofErr w:type="spellStart"/>
      <w:r>
        <w:t>правоприменения</w:t>
      </w:r>
      <w:proofErr w:type="spellEnd"/>
      <w:r>
        <w:t xml:space="preserve"> для обеспечения принятия (издания), изменения или признания </w:t>
      </w:r>
      <w:proofErr w:type="gramStart"/>
      <w:r>
        <w:t>утратившими</w:t>
      </w:r>
      <w:proofErr w:type="gramEnd"/>
      <w:r>
        <w:t xml:space="preserve"> силу (отмены) нормативных правовых актов Российской Федерации обобщается, анализируется и оценивается информация о практике их применения по следующим показателям: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а) несоблюдение пределов компетенции органа государственной власти, государственных органов при издании нормативного правового акта;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б) неправомерные или необоснованные решения, действия (бездействие) при применении нормативного правового акта;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в) наличие в нормативном правовом акте </w:t>
      </w:r>
      <w:proofErr w:type="spellStart"/>
      <w:r>
        <w:t>коррупциогенных</w:t>
      </w:r>
      <w:proofErr w:type="spellEnd"/>
      <w:r>
        <w:t xml:space="preserve"> факторов;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г) наиболее часто встречающиеся </w:t>
      </w:r>
      <w:proofErr w:type="spellStart"/>
      <w:r>
        <w:t>коррупциогенные</w:t>
      </w:r>
      <w:proofErr w:type="spellEnd"/>
      <w:r>
        <w:t xml:space="preserve"> факторы в нормативных правовых актах;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д) количество </w:t>
      </w:r>
      <w:proofErr w:type="spellStart"/>
      <w:r>
        <w:t>коррупциогенных</w:t>
      </w:r>
      <w:proofErr w:type="spellEnd"/>
      <w:r>
        <w:t xml:space="preserve"> факторов, выявленных в нормативном правовом акте при проведении антикоррупционной экспертизы уполномоченным органом;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е) количество </w:t>
      </w:r>
      <w:proofErr w:type="spellStart"/>
      <w:r>
        <w:t>коррупциогенных</w:t>
      </w:r>
      <w:proofErr w:type="spellEnd"/>
      <w:r>
        <w:t xml:space="preserve"> факторов, выявленных в нормативном правовом акте при проведении антикоррупционной экспертизы независимыми экспертами;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ж) сроки приведения нормативных правовых актов в соответствие с антикоррупционным законодательством Российской Федерации;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з) количество и содержание обращений (предложений, заявлений, жалоб) о несоответствии нормативного правового акта антикоррупционному законодательству Российской Федерации, в том числе о наличии в нормативном правовом акте </w:t>
      </w:r>
      <w:proofErr w:type="spellStart"/>
      <w:r>
        <w:t>коррупциогенных</w:t>
      </w:r>
      <w:proofErr w:type="spellEnd"/>
      <w:r>
        <w:t xml:space="preserve"> факторов;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и) количество и характер зафиксированных правонарушений в сфере действия нормативного правового акта, а также количество случаев привлечения виновных лиц к ответственности.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8. В целях устранения противоречий между нормативными правовыми актами равной юридической силы при осуществлении мониторинга </w:t>
      </w:r>
      <w:proofErr w:type="spellStart"/>
      <w:r>
        <w:t>правоприменения</w:t>
      </w:r>
      <w:proofErr w:type="spellEnd"/>
      <w:r>
        <w:t xml:space="preserve"> для обеспечения принятия (издания), изменения или признания утратившими силу (отмены) нормативных правовых актов Российской Федерации обобщается, анализируется и оценивается информация о практике их применения по следующим показателям: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а) наличие противоречий между нормативными правовыми актами общего характера и нормативными правовыми актами специального характера, регулирующими однородные отношения;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б) наличие единой понятийно-терминологической системы в нормативных правовых актах;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lastRenderedPageBreak/>
        <w:t>в) наличие дублирующих норм права в нормативных правовых актах;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г) наличие противоречий в нормативных правовых актах, регулирующих однородные отношения, принятых в разные периоды;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д) наличие ошибок юридико-технического характера в нормативных правовых актах;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е) количество и содержание обращений (предложений, заявлений, жалоб), в том числе по вопросам понятийно-терминологической системы нормативных правовых актов, наличия в них дублирующих норм и противоречий, а также ошибок юридико-технического характера.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9. При необходимости мониторинг </w:t>
      </w:r>
      <w:proofErr w:type="spellStart"/>
      <w:r>
        <w:t>правоприменения</w:t>
      </w:r>
      <w:proofErr w:type="spellEnd"/>
      <w:r>
        <w:t xml:space="preserve"> может быть осуществлен по дополнительным показателям, определяемым исполнителем.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10. Мониторинг </w:t>
      </w:r>
      <w:proofErr w:type="spellStart"/>
      <w:r>
        <w:t>правоприменения</w:t>
      </w:r>
      <w:proofErr w:type="spellEnd"/>
      <w:r>
        <w:t xml:space="preserve"> осуществляется в сроки, установленные Планом мониторинга </w:t>
      </w:r>
      <w:proofErr w:type="spellStart"/>
      <w:r>
        <w:t>правоприменения</w:t>
      </w:r>
      <w:proofErr w:type="spellEnd"/>
      <w:r>
        <w:t>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11. Мониторинг </w:t>
      </w:r>
      <w:proofErr w:type="spellStart"/>
      <w:r>
        <w:t>правоприменения</w:t>
      </w:r>
      <w:proofErr w:type="spellEnd"/>
      <w:r>
        <w:t xml:space="preserve"> осуществляется управлениями центрального аппарата Росстата и структурными подразделениями территориальных органов Федеральной службы государственной статистики, к сфере ведения которых относится применение нормативных правовых актов, в отношении которых проводится мониторинг </w:t>
      </w:r>
      <w:proofErr w:type="spellStart"/>
      <w:r>
        <w:t>правоприменения</w:t>
      </w:r>
      <w:proofErr w:type="spellEnd"/>
      <w:r>
        <w:t xml:space="preserve"> (далее - исполнители).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Ответственным за подготовку сводной информации в виде предложений к проектам плана мониторинга, информации об исполнении </w:t>
      </w:r>
      <w:hyperlink r:id="rId8" w:history="1">
        <w:r>
          <w:rPr>
            <w:color w:val="0000FF"/>
          </w:rPr>
          <w:t>Указа</w:t>
        </w:r>
      </w:hyperlink>
      <w:r>
        <w:t xml:space="preserve"> и доклада Президенту Российской Федерации о результатах мониторинга и представление ее в Министерство юстиции Российской Федерации является Административное управление.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К мониторингу </w:t>
      </w:r>
      <w:proofErr w:type="spellStart"/>
      <w:r>
        <w:t>правоприменения</w:t>
      </w:r>
      <w:proofErr w:type="spellEnd"/>
      <w:r>
        <w:t xml:space="preserve"> могут привлекаться Общественный совет при Федеральной службе государственной статистики, общественные организации, иные институты гражданского общества.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Начальники управлений центрального аппарата Росстата по вопросам, входящим в их компетенцию, руководители территориальных органов Росстата представляют в Административное управление предложения по проектам плана мониторинга и доклада Президенту Российской Федерации о результатах мониторинга ежегодно до 1 мая текущего года.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При подготовке предложений по проекту плана мониторинга необходимо учитывать поступившие предложения институтов гражданского общества и средств массовой информации о необходимости принятия (издания), изменения или признания </w:t>
      </w:r>
      <w:proofErr w:type="gramStart"/>
      <w:r>
        <w:t>утратившими</w:t>
      </w:r>
      <w:proofErr w:type="gramEnd"/>
      <w:r>
        <w:t xml:space="preserve"> силу (отмены) законодательных и иных нормативных правовых актов Российской Федерации.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В указанных предложениях отражать: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отрасль (</w:t>
      </w:r>
      <w:proofErr w:type="spellStart"/>
      <w:r>
        <w:t>подотрасль</w:t>
      </w:r>
      <w:proofErr w:type="spellEnd"/>
      <w:r>
        <w:t>) законодательства либо группу нормативных правовых актов, мониторинг которых планируется осуществить;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наименования федеральных органов исполнительной власти, органов государственной власти субъектов Российской Федерации и органов местного самоуправления, участвующих в мониторинге;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сроки осуществления мониторинга;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иные данные.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В предложениях к проекту доклада Президенту Российской Федерации о результатах мониторинга необходимо указывать сведения о целесообразности принятия (издания), изменения или признания </w:t>
      </w:r>
      <w:proofErr w:type="gramStart"/>
      <w:r>
        <w:t>утратившими</w:t>
      </w:r>
      <w:proofErr w:type="gramEnd"/>
      <w:r>
        <w:t xml:space="preserve"> силу (отмены) законодательных и иных нормативных правовых актов Российской Федерации; о мерах по совершенствованию законодательных и иных нормативных правовых актов Российской Федерации, повышению эффективности </w:t>
      </w:r>
      <w:proofErr w:type="spellStart"/>
      <w:r>
        <w:t>правоприменения</w:t>
      </w:r>
      <w:proofErr w:type="spellEnd"/>
      <w:r>
        <w:t xml:space="preserve">, противодействия коррупции; о государственных органах, ответственных за разработку соответствующих законодательных и иных нормативных правовых актов Российской Федерации и за реализацию мер по повышению эффективности </w:t>
      </w:r>
      <w:proofErr w:type="spellStart"/>
      <w:r>
        <w:t>правоприменения</w:t>
      </w:r>
      <w:proofErr w:type="spellEnd"/>
      <w:r>
        <w:t xml:space="preserve"> и противодействия коррупции.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По мере исполнения </w:t>
      </w:r>
      <w:hyperlink r:id="rId9" w:history="1">
        <w:r>
          <w:rPr>
            <w:color w:val="0000FF"/>
          </w:rPr>
          <w:t>Указа</w:t>
        </w:r>
      </w:hyperlink>
      <w:r>
        <w:t xml:space="preserve"> начальники управлений центрального аппарата Росстата по вопросам, входящим в их компетенцию, руководители территориальных органов Росстата представляют в Административное управление информацию об организации и ходе работы по мониторингу </w:t>
      </w:r>
      <w:proofErr w:type="spellStart"/>
      <w:r>
        <w:t>правоприменения</w:t>
      </w:r>
      <w:proofErr w:type="spellEnd"/>
      <w:r>
        <w:t>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lastRenderedPageBreak/>
        <w:t>Указанная информация должна содержать сведения:</w:t>
      </w:r>
    </w:p>
    <w:p w:rsidR="00491CCA" w:rsidRDefault="00491CCA">
      <w:pPr>
        <w:pStyle w:val="ConsPlusNormal"/>
        <w:spacing w:before="200"/>
        <w:ind w:firstLine="540"/>
        <w:jc w:val="both"/>
      </w:pPr>
      <w:proofErr w:type="gramStart"/>
      <w:r>
        <w:t xml:space="preserve">об организации и ходе работы по мониторингу </w:t>
      </w:r>
      <w:proofErr w:type="spellStart"/>
      <w:r>
        <w:t>правоприменения</w:t>
      </w:r>
      <w:proofErr w:type="spellEnd"/>
      <w:r>
        <w:t xml:space="preserve"> в текущем году, в том числе информация об ответственных исполнителях в управлении центрального аппарата Росстата (территориальном органе) с указанием контактных телефонов и электронной почты, о привлеченных экспертах и юридических лицах, обладающих информацией о правоприменительной практике в соответствующей сфере правоотношений, о создании рабочих групп и других формах организации деятельности по мониторингу </w:t>
      </w:r>
      <w:proofErr w:type="spellStart"/>
      <w:r>
        <w:t>правоприменеия</w:t>
      </w:r>
      <w:proofErr w:type="spellEnd"/>
      <w:r>
        <w:t>;</w:t>
      </w:r>
      <w:proofErr w:type="gramEnd"/>
    </w:p>
    <w:p w:rsidR="00491CCA" w:rsidRDefault="00491CCA">
      <w:pPr>
        <w:pStyle w:val="ConsPlusNormal"/>
        <w:spacing w:before="200"/>
        <w:ind w:firstLine="540"/>
        <w:jc w:val="both"/>
      </w:pPr>
      <w:r>
        <w:t>описание системных проблем в соответствующей отрасли законодательства или по конкретному вопросу;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о необходимости принятия (издания) нормативных правовых актов Президента Российской Федерации, Правительства Российской Федерации, федеральных органов исполнительной власти в случаях, </w:t>
      </w:r>
      <w:proofErr w:type="gramStart"/>
      <w:r>
        <w:t>установленных актами большей юридической</w:t>
      </w:r>
      <w:proofErr w:type="gramEnd"/>
      <w:r>
        <w:t xml:space="preserve"> силы;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перечень принятых нормативных правовых актов Российской Федерации по результатам мониторинга </w:t>
      </w:r>
      <w:proofErr w:type="spellStart"/>
      <w:r>
        <w:t>правоприменеия</w:t>
      </w:r>
      <w:proofErr w:type="spellEnd"/>
      <w:r>
        <w:t>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>о разработке проектов федеральных законов и иных нормативных правовых актов, направленных на реализацию правовых позиций Конституционного Суда Российской Федерации и постановлений Европейского Суда по правам человека, в связи с которыми необходимо принятие нормативных правовых актов Российской Федерации;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перечень проектов федеральных законов и иных нормативных правовых актов, разработанных по результатам мониторинга </w:t>
      </w:r>
      <w:proofErr w:type="spellStart"/>
      <w:r>
        <w:t>правоприменения</w:t>
      </w:r>
      <w:proofErr w:type="spellEnd"/>
      <w:r>
        <w:t>;</w:t>
      </w:r>
    </w:p>
    <w:p w:rsidR="00491CCA" w:rsidRDefault="00491CCA">
      <w:pPr>
        <w:pStyle w:val="ConsPlusNormal"/>
        <w:spacing w:before="200"/>
        <w:ind w:firstLine="540"/>
        <w:jc w:val="both"/>
      </w:pPr>
      <w:proofErr w:type="gramStart"/>
      <w:r>
        <w:t xml:space="preserve">о неполноте правового регулирования общественных отношений, о коллизиях норм права, о фактической неприменимости норм на практике или искажении норм при их применении, о </w:t>
      </w:r>
      <w:proofErr w:type="spellStart"/>
      <w:r>
        <w:t>коррупциогенных</w:t>
      </w:r>
      <w:proofErr w:type="spellEnd"/>
      <w:r>
        <w:t xml:space="preserve"> факторах, выявленных в нормативном правовом акте при проведении антикоррупционной экспертизы уполномоченным органом, и иные выводы, сформированные по результатам обобщения, анализа и оценки информации о практике применения нормативных правовых актов Российской Федерации по показателям, установленным в </w:t>
      </w:r>
      <w:hyperlink w:anchor="P56" w:history="1">
        <w:r>
          <w:rPr>
            <w:color w:val="0000FF"/>
          </w:rPr>
          <w:t>пунктах</w:t>
        </w:r>
        <w:proofErr w:type="gramEnd"/>
        <w:r>
          <w:rPr>
            <w:color w:val="0000FF"/>
          </w:rPr>
          <w:t xml:space="preserve"> 6</w:t>
        </w:r>
      </w:hyperlink>
      <w:r>
        <w:t xml:space="preserve"> - 8 Методики;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предложения по принятию (изменению) нормативных правовых актов Российской Федерации и (или) меры по корректировке правоприменительной практики, сформированные с учетом результатов мониторинга </w:t>
      </w:r>
      <w:proofErr w:type="spellStart"/>
      <w:r>
        <w:t>правоприменения</w:t>
      </w:r>
      <w:proofErr w:type="spellEnd"/>
      <w:r>
        <w:t>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При осуществлении мониторинга </w:t>
      </w:r>
      <w:proofErr w:type="spellStart"/>
      <w:r>
        <w:t>правоприменения</w:t>
      </w:r>
      <w:proofErr w:type="spellEnd"/>
      <w:r>
        <w:t xml:space="preserve"> Административное управление осуществляет сбор, обобщение и анализ полученной от исполнителей информации о проведенном ими мониторинге </w:t>
      </w:r>
      <w:proofErr w:type="spellStart"/>
      <w:r>
        <w:t>правоприменения</w:t>
      </w:r>
      <w:proofErr w:type="spellEnd"/>
      <w:r>
        <w:t xml:space="preserve"> в установленной сфере деятельности и представляет его руководителю Росстата для подписания.</w:t>
      </w:r>
    </w:p>
    <w:p w:rsidR="00491CCA" w:rsidRDefault="00491CC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91CC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91CCA" w:rsidRDefault="00491CCA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491CCA" w:rsidRDefault="00491CCA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491CCA" w:rsidRDefault="00491CCA">
      <w:pPr>
        <w:pStyle w:val="ConsPlusNormal"/>
        <w:spacing w:before="260"/>
        <w:ind w:firstLine="540"/>
        <w:jc w:val="both"/>
      </w:pPr>
      <w:r>
        <w:t xml:space="preserve">13. Административное управление ежегодно представляет предложения по проекту плана мониторинга и доклад о результатах мониторинга, осуществленного в предыдущем году в соответствии с Планом мониторинга </w:t>
      </w:r>
      <w:proofErr w:type="spellStart"/>
      <w:r>
        <w:t>правоприменения</w:t>
      </w:r>
      <w:proofErr w:type="spellEnd"/>
      <w:r>
        <w:t xml:space="preserve"> или по собственной инициативе, до 1 июня.</w:t>
      </w:r>
    </w:p>
    <w:p w:rsidR="00491CCA" w:rsidRDefault="00491CCA">
      <w:pPr>
        <w:pStyle w:val="ConsPlusNormal"/>
        <w:spacing w:before="200"/>
        <w:ind w:firstLine="540"/>
        <w:jc w:val="both"/>
      </w:pPr>
      <w:r>
        <w:t xml:space="preserve">Информацию об исполнении </w:t>
      </w:r>
      <w:hyperlink r:id="rId10" w:history="1">
        <w:r>
          <w:rPr>
            <w:color w:val="0000FF"/>
          </w:rPr>
          <w:t>Указа</w:t>
        </w:r>
      </w:hyperlink>
      <w:r>
        <w:t xml:space="preserve"> Административное управление представляет в Министерство юстиции Российской Федерации до 1 ноября, 1 февраля, 1 мая текущего года.</w:t>
      </w:r>
    </w:p>
    <w:p w:rsidR="00491CCA" w:rsidRDefault="00491CCA">
      <w:pPr>
        <w:pStyle w:val="ConsPlusNormal"/>
        <w:ind w:firstLine="540"/>
        <w:jc w:val="both"/>
      </w:pPr>
    </w:p>
    <w:p w:rsidR="00491CCA" w:rsidRDefault="00491CCA">
      <w:pPr>
        <w:pStyle w:val="ConsPlusNormal"/>
        <w:ind w:firstLine="540"/>
        <w:jc w:val="both"/>
      </w:pPr>
    </w:p>
    <w:p w:rsidR="00491CCA" w:rsidRDefault="00491CC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C704D" w:rsidRDefault="001C704D"/>
    <w:sectPr w:rsidR="001C704D" w:rsidSect="00663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CCA"/>
    <w:rsid w:val="001C704D"/>
    <w:rsid w:val="00452A7E"/>
    <w:rsid w:val="00491CCA"/>
    <w:rsid w:val="009A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F3"/>
    <w:rPr>
      <w:lang w:eastAsia="ru-RU"/>
    </w:rPr>
  </w:style>
  <w:style w:type="paragraph" w:styleId="1">
    <w:name w:val="heading 1"/>
    <w:basedOn w:val="a"/>
    <w:next w:val="a"/>
    <w:link w:val="10"/>
    <w:qFormat/>
    <w:rsid w:val="009A52F3"/>
    <w:pPr>
      <w:keepNext/>
      <w:widowControl w:val="0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9A52F3"/>
    <w:pPr>
      <w:keepNext/>
      <w:widowControl w:val="0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2F3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9A52F3"/>
    <w:rPr>
      <w:b/>
      <w:sz w:val="24"/>
      <w:lang w:eastAsia="ru-RU"/>
    </w:rPr>
  </w:style>
  <w:style w:type="paragraph" w:customStyle="1" w:styleId="ConsPlusNormal">
    <w:name w:val="ConsPlusNormal"/>
    <w:rsid w:val="00491CCA"/>
    <w:pPr>
      <w:widowControl w:val="0"/>
      <w:autoSpaceDE w:val="0"/>
      <w:autoSpaceDN w:val="0"/>
    </w:pPr>
    <w:rPr>
      <w:lang w:eastAsia="ru-RU"/>
    </w:rPr>
  </w:style>
  <w:style w:type="paragraph" w:customStyle="1" w:styleId="ConsPlusTitle">
    <w:name w:val="ConsPlusTitle"/>
    <w:rsid w:val="00491CCA"/>
    <w:pPr>
      <w:widowControl w:val="0"/>
      <w:autoSpaceDE w:val="0"/>
      <w:autoSpaceDN w:val="0"/>
    </w:pPr>
    <w:rPr>
      <w:b/>
      <w:lang w:eastAsia="ru-RU"/>
    </w:rPr>
  </w:style>
  <w:style w:type="paragraph" w:customStyle="1" w:styleId="ConsPlusTitlePage">
    <w:name w:val="ConsPlusTitlePage"/>
    <w:rsid w:val="00491CCA"/>
    <w:pPr>
      <w:widowControl w:val="0"/>
      <w:autoSpaceDE w:val="0"/>
      <w:autoSpaceDN w:val="0"/>
    </w:pPr>
    <w:rPr>
      <w:rFonts w:ascii="Tahoma" w:hAnsi="Tahoma" w:cs="Tahom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F3"/>
    <w:rPr>
      <w:lang w:eastAsia="ru-RU"/>
    </w:rPr>
  </w:style>
  <w:style w:type="paragraph" w:styleId="1">
    <w:name w:val="heading 1"/>
    <w:basedOn w:val="a"/>
    <w:next w:val="a"/>
    <w:link w:val="10"/>
    <w:qFormat/>
    <w:rsid w:val="009A52F3"/>
    <w:pPr>
      <w:keepNext/>
      <w:widowControl w:val="0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9A52F3"/>
    <w:pPr>
      <w:keepNext/>
      <w:widowControl w:val="0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2F3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9A52F3"/>
    <w:rPr>
      <w:b/>
      <w:sz w:val="24"/>
      <w:lang w:eastAsia="ru-RU"/>
    </w:rPr>
  </w:style>
  <w:style w:type="paragraph" w:customStyle="1" w:styleId="ConsPlusNormal">
    <w:name w:val="ConsPlusNormal"/>
    <w:rsid w:val="00491CCA"/>
    <w:pPr>
      <w:widowControl w:val="0"/>
      <w:autoSpaceDE w:val="0"/>
      <w:autoSpaceDN w:val="0"/>
    </w:pPr>
    <w:rPr>
      <w:lang w:eastAsia="ru-RU"/>
    </w:rPr>
  </w:style>
  <w:style w:type="paragraph" w:customStyle="1" w:styleId="ConsPlusTitle">
    <w:name w:val="ConsPlusTitle"/>
    <w:rsid w:val="00491CCA"/>
    <w:pPr>
      <w:widowControl w:val="0"/>
      <w:autoSpaceDE w:val="0"/>
      <w:autoSpaceDN w:val="0"/>
    </w:pPr>
    <w:rPr>
      <w:b/>
      <w:lang w:eastAsia="ru-RU"/>
    </w:rPr>
  </w:style>
  <w:style w:type="paragraph" w:customStyle="1" w:styleId="ConsPlusTitlePage">
    <w:name w:val="ConsPlusTitlePage"/>
    <w:rsid w:val="00491CCA"/>
    <w:pPr>
      <w:widowControl w:val="0"/>
      <w:autoSpaceDE w:val="0"/>
      <w:autoSpaceDN w:val="0"/>
    </w:pPr>
    <w:rPr>
      <w:rFonts w:ascii="Tahoma" w:hAnsi="Tahoma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C11DA2FB028959F88F1EA4509238A8167DA4970C934B53B7C189FFE1B46CBB148473764B6DED2952BA5E7EE7C5m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C11DA2FB028959F88F1EA4509238A81573A5900FCC1C51E69487FAE9E436AB10CD247F5769F13752A45EC7mF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C11DA2FB028959F88F1EA4509238A8167AAA9006924B53B7C189FFE1B46CBB148473764B6DED2952BA5E7EE7C5m0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0C11DA2FB028959F88F1EA4509238A8167DA4970C934B53B7C189FFE1B46CBB148473764B6DED2952BA5E7EE7C5m0I" TargetMode="External"/><Relationship Id="rId10" Type="http://schemas.openxmlformats.org/officeDocument/2006/relationships/hyperlink" Target="consultantplus://offline/ref=D0C11DA2FB028959F88F1EA4509238A8167DA4970C934B53B7C189FFE1B46CBB148473764B6DED2952BA5E7EE7C5m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C11DA2FB028959F88F1EA4509238A8167DA4970C934B53B7C189FFE1B46CBB148473764B6DED2952BA5E7EE7C5m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Иркутскстат</Company>
  <LinksUpToDate>false</LinksUpToDate>
  <CharactersWithSpaces>16930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Оксана Николаевна</dc:creator>
  <cp:lastModifiedBy>Акулова Оксана Николаевна</cp:lastModifiedBy>
  <cp:revision>2</cp:revision>
  <dcterms:created xsi:type="dcterms:W3CDTF">2021-02-24T08:38:00Z</dcterms:created>
  <dcterms:modified xsi:type="dcterms:W3CDTF">2021-02-24T08:48:00Z</dcterms:modified>
</cp:coreProperties>
</file>